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40" w:rsidRPr="00680E40" w:rsidRDefault="00A26CD0" w:rsidP="004C35CA">
      <w:pPr>
        <w:spacing w:after="0"/>
        <w:jc w:val="center"/>
        <w:rPr>
          <w:rFonts w:ascii="Rage Italic" w:hAnsi="Rage Italic"/>
          <w:b/>
          <w:sz w:val="44"/>
          <w:szCs w:val="44"/>
        </w:rPr>
      </w:pPr>
      <w:r>
        <w:rPr>
          <w:rFonts w:ascii="Rage Italic" w:hAnsi="Rage Italic"/>
          <w:b/>
          <w:sz w:val="44"/>
          <w:szCs w:val="44"/>
        </w:rPr>
        <w:t>Greek and Roman Myth</w:t>
      </w:r>
      <w:r w:rsidR="001C64B2">
        <w:rPr>
          <w:rFonts w:ascii="Rage Italic" w:hAnsi="Rage Italic"/>
          <w:b/>
          <w:sz w:val="44"/>
          <w:szCs w:val="44"/>
        </w:rPr>
        <w:t>s</w:t>
      </w:r>
    </w:p>
    <w:p w:rsidR="001C64B2" w:rsidRPr="00CE7397" w:rsidRDefault="00DE3CCB" w:rsidP="004C35CA">
      <w:pPr>
        <w:spacing w:after="0"/>
      </w:pPr>
      <w:r w:rsidRPr="00DE3CCB">
        <w:rPr>
          <w:b/>
        </w:rPr>
        <w:t>Lesson Prepared by:</w:t>
      </w:r>
      <w:r>
        <w:t xml:space="preserve"> </w:t>
      </w:r>
      <w:r w:rsidR="00CE7397">
        <w:t>Aryn Garfield</w:t>
      </w:r>
    </w:p>
    <w:p w:rsidR="00DE3CCB" w:rsidRPr="00CE7397" w:rsidRDefault="00DE3CCB" w:rsidP="004C35CA">
      <w:pPr>
        <w:spacing w:after="0"/>
      </w:pPr>
      <w:r w:rsidRPr="00DE3CCB">
        <w:rPr>
          <w:b/>
        </w:rPr>
        <w:t>Grade Level:</w:t>
      </w:r>
      <w:r w:rsidR="00CE7397">
        <w:t xml:space="preserve"> Third Grade</w:t>
      </w:r>
    </w:p>
    <w:p w:rsidR="00DE3CCB" w:rsidRPr="00D414E5" w:rsidRDefault="00DE3CCB" w:rsidP="004C35CA">
      <w:pPr>
        <w:spacing w:after="0"/>
      </w:pPr>
      <w:proofErr w:type="gramStart"/>
      <w:r w:rsidRPr="00DE3CCB">
        <w:rPr>
          <w:b/>
        </w:rPr>
        <w:t>Media:</w:t>
      </w:r>
      <w:r w:rsidR="00CE7397">
        <w:rPr>
          <w:b/>
        </w:rPr>
        <w:t xml:space="preserve"> </w:t>
      </w:r>
      <w:r w:rsidR="00702CE7">
        <w:t xml:space="preserve">construction paper, </w:t>
      </w:r>
      <w:r w:rsidR="00D414E5">
        <w:t>paint.</w:t>
      </w:r>
      <w:proofErr w:type="gramEnd"/>
    </w:p>
    <w:p w:rsidR="00DE3CCB" w:rsidRPr="008C455E" w:rsidRDefault="00DE3CCB" w:rsidP="004C35CA">
      <w:pPr>
        <w:spacing w:after="0"/>
      </w:pPr>
      <w:r w:rsidRPr="00DE3CCB">
        <w:rPr>
          <w:b/>
        </w:rPr>
        <w:t>Time:</w:t>
      </w:r>
      <w:r w:rsidR="008C455E">
        <w:rPr>
          <w:b/>
        </w:rPr>
        <w:t xml:space="preserve"> </w:t>
      </w:r>
      <w:r w:rsidR="00D414E5">
        <w:t>One fifty minute lesson</w:t>
      </w:r>
    </w:p>
    <w:p w:rsidR="00DE3CCB" w:rsidRPr="00664355" w:rsidRDefault="00DE3CCB" w:rsidP="004C35CA">
      <w:pPr>
        <w:spacing w:after="0"/>
      </w:pPr>
      <w:r w:rsidRPr="00DE3CCB">
        <w:rPr>
          <w:b/>
        </w:rPr>
        <w:t>Lesson Theme:</w:t>
      </w:r>
      <w:r w:rsidR="00664355">
        <w:rPr>
          <w:b/>
        </w:rPr>
        <w:t xml:space="preserve"> </w:t>
      </w:r>
      <w:r w:rsidR="00A26CD0">
        <w:t>Creating a Myth</w:t>
      </w:r>
    </w:p>
    <w:p w:rsidR="00DE3CCB" w:rsidRPr="00ED728A" w:rsidRDefault="00DE3CCB" w:rsidP="004C35CA">
      <w:pPr>
        <w:spacing w:after="0"/>
      </w:pPr>
      <w:r w:rsidRPr="00DE3CCB">
        <w:rPr>
          <w:b/>
        </w:rPr>
        <w:t>Artist:</w:t>
      </w:r>
      <w:r w:rsidR="00ED728A">
        <w:rPr>
          <w:b/>
        </w:rPr>
        <w:t xml:space="preserve"> </w:t>
      </w:r>
      <w:r w:rsidR="00ED728A">
        <w:t xml:space="preserve">numerous </w:t>
      </w:r>
    </w:p>
    <w:p w:rsidR="00DE3CCB" w:rsidRPr="0081475A" w:rsidRDefault="00DE3CCB" w:rsidP="004C35CA">
      <w:pPr>
        <w:spacing w:after="0"/>
        <w:rPr>
          <w:rFonts w:eastAsia="Times New Roman"/>
          <w:i/>
          <w:color w:val="000000"/>
          <w:sz w:val="24"/>
          <w:szCs w:val="24"/>
        </w:rPr>
      </w:pPr>
      <w:r w:rsidRPr="00DE3CCB">
        <w:rPr>
          <w:b/>
        </w:rPr>
        <w:t>Book:</w:t>
      </w:r>
      <w:r w:rsidR="00FB1724" w:rsidRPr="00FB1724">
        <w:rPr>
          <w:rFonts w:ascii="Verdana" w:hAnsi="Verdana"/>
          <w:b/>
          <w:bCs/>
          <w:sz w:val="20"/>
          <w:szCs w:val="20"/>
        </w:rPr>
        <w:t xml:space="preserve"> </w:t>
      </w:r>
      <w:r w:rsidR="00FB1724" w:rsidRPr="00FB1724">
        <w:rPr>
          <w:rFonts w:eastAsia="Times New Roman"/>
          <w:bCs/>
          <w:i/>
          <w:color w:val="000000"/>
          <w:sz w:val="24"/>
          <w:szCs w:val="24"/>
        </w:rPr>
        <w:t xml:space="preserve">Atticus: The Storyteller's 100 Greek Myths- </w:t>
      </w:r>
      <w:r w:rsidR="00FB1724" w:rsidRPr="00FB1724">
        <w:rPr>
          <w:rFonts w:eastAsia="Times New Roman"/>
          <w:bCs/>
          <w:color w:val="000000"/>
          <w:sz w:val="24"/>
          <w:szCs w:val="24"/>
        </w:rPr>
        <w:t>by Lucy Coates</w:t>
      </w:r>
    </w:p>
    <w:p w:rsidR="00DE3CCB" w:rsidRDefault="00DE3CCB" w:rsidP="004C35CA">
      <w:pPr>
        <w:spacing w:after="0"/>
        <w:rPr>
          <w:b/>
        </w:rPr>
      </w:pPr>
      <w:r w:rsidRPr="00DE3CCB">
        <w:rPr>
          <w:b/>
        </w:rPr>
        <w:t>Relevant Virginia Standards of Learning:</w:t>
      </w:r>
    </w:p>
    <w:p w:rsidR="00CE7397" w:rsidRDefault="00CE7397" w:rsidP="004C35CA">
      <w:pPr>
        <w:spacing w:after="0"/>
        <w:rPr>
          <w:i/>
        </w:rPr>
      </w:pPr>
      <w:r>
        <w:t xml:space="preserve">Visual Arts </w:t>
      </w:r>
      <w:r w:rsidR="00324F05">
        <w:t>Standard</w:t>
      </w:r>
      <w:r>
        <w:t xml:space="preserve"> 3.6- </w:t>
      </w:r>
      <w:r w:rsidRPr="00CE7397">
        <w:rPr>
          <w:i/>
        </w:rPr>
        <w:t>The student will create a functional object that reflects the contributions of Greco-Roman civilizations, as found in artifacts.</w:t>
      </w:r>
    </w:p>
    <w:p w:rsidR="00A25172" w:rsidRDefault="00A25172" w:rsidP="004C35CA">
      <w:pPr>
        <w:spacing w:after="0"/>
        <w:rPr>
          <w:i/>
        </w:rPr>
      </w:pPr>
    </w:p>
    <w:p w:rsidR="00A25172" w:rsidRDefault="00324F05" w:rsidP="00A25172">
      <w:pPr>
        <w:pStyle w:val="Heading4"/>
        <w:rPr>
          <w:b w:val="0"/>
        </w:rPr>
      </w:pPr>
      <w:r w:rsidRPr="00324F05">
        <w:rPr>
          <w:b w:val="0"/>
          <w:i w:val="0"/>
        </w:rPr>
        <w:t>English Standard 3.10</w:t>
      </w:r>
      <w:r w:rsidRPr="00324F05">
        <w:rPr>
          <w:b w:val="0"/>
        </w:rPr>
        <w:t>- The student will write stories, letters, simple explanations, and short reports across all content areas</w:t>
      </w:r>
      <w:r w:rsidR="00A25172">
        <w:rPr>
          <w:b w:val="0"/>
        </w:rPr>
        <w:t>.</w:t>
      </w:r>
    </w:p>
    <w:p w:rsidR="00A25172" w:rsidRPr="00A25172" w:rsidRDefault="00A25172" w:rsidP="004C35CA">
      <w:pPr>
        <w:spacing w:after="0"/>
      </w:pPr>
    </w:p>
    <w:p w:rsidR="00A25172" w:rsidRPr="00A25172" w:rsidRDefault="00A25172" w:rsidP="004C35CA">
      <w:pPr>
        <w:spacing w:after="0"/>
        <w:rPr>
          <w:i/>
        </w:rPr>
      </w:pPr>
      <w:r>
        <w:t xml:space="preserve">History Standard 3.4- </w:t>
      </w:r>
      <w:r w:rsidRPr="00A25172">
        <w:rPr>
          <w:i/>
        </w:rPr>
        <w:t>The student will develop map skills by</w:t>
      </w:r>
    </w:p>
    <w:p w:rsidR="00A25172" w:rsidRPr="00A25172" w:rsidRDefault="00A25172" w:rsidP="004C35CA">
      <w:pPr>
        <w:spacing w:after="0"/>
        <w:rPr>
          <w:i/>
        </w:rPr>
      </w:pPr>
      <w:r w:rsidRPr="00A25172">
        <w:rPr>
          <w:i/>
        </w:rPr>
        <w:t>a)</w:t>
      </w:r>
      <w:r w:rsidRPr="00A25172">
        <w:rPr>
          <w:i/>
        </w:rPr>
        <w:tab/>
      </w:r>
      <w:proofErr w:type="gramStart"/>
      <w:r w:rsidRPr="00A25172">
        <w:rPr>
          <w:i/>
        </w:rPr>
        <w:t>locating</w:t>
      </w:r>
      <w:proofErr w:type="gramEnd"/>
      <w:r w:rsidRPr="00A25172">
        <w:rPr>
          <w:i/>
        </w:rPr>
        <w:t xml:space="preserve"> Greece, Rome and West Africa;</w:t>
      </w:r>
    </w:p>
    <w:p w:rsidR="00A25172" w:rsidRPr="00A25172" w:rsidRDefault="00A25172" w:rsidP="004C35CA">
      <w:pPr>
        <w:spacing w:after="0"/>
        <w:rPr>
          <w:i/>
        </w:rPr>
      </w:pPr>
      <w:r w:rsidRPr="00A25172">
        <w:rPr>
          <w:i/>
        </w:rPr>
        <w:t>b)</w:t>
      </w:r>
      <w:r w:rsidRPr="00A25172">
        <w:rPr>
          <w:i/>
        </w:rPr>
        <w:tab/>
      </w:r>
      <w:proofErr w:type="gramStart"/>
      <w:r w:rsidRPr="00A25172">
        <w:rPr>
          <w:i/>
        </w:rPr>
        <w:t>describing</w:t>
      </w:r>
      <w:proofErr w:type="gramEnd"/>
      <w:r w:rsidRPr="00A25172">
        <w:rPr>
          <w:i/>
        </w:rPr>
        <w:t xml:space="preserve"> the physical and human characteristics of Greece, Rome, and West Africa;</w:t>
      </w:r>
    </w:p>
    <w:p w:rsidR="00A25172" w:rsidRPr="00A25172" w:rsidRDefault="00A25172" w:rsidP="004C35CA">
      <w:pPr>
        <w:spacing w:after="0"/>
        <w:rPr>
          <w:i/>
        </w:rPr>
      </w:pPr>
      <w:r w:rsidRPr="00A25172">
        <w:rPr>
          <w:i/>
        </w:rPr>
        <w:t>c)</w:t>
      </w:r>
      <w:r w:rsidRPr="00A25172">
        <w:rPr>
          <w:i/>
        </w:rPr>
        <w:tab/>
      </w:r>
      <w:proofErr w:type="gramStart"/>
      <w:r w:rsidRPr="00A25172">
        <w:rPr>
          <w:i/>
        </w:rPr>
        <w:t>explaining</w:t>
      </w:r>
      <w:proofErr w:type="gramEnd"/>
      <w:r w:rsidRPr="00A25172">
        <w:rPr>
          <w:i/>
        </w:rPr>
        <w:t xml:space="preserve"> how the people of Greece, Rome, and West Africa adapted to and/or changed their environment to meet their needs.</w:t>
      </w:r>
    </w:p>
    <w:p w:rsidR="00344DC0" w:rsidRPr="0055164F" w:rsidRDefault="00344DC0" w:rsidP="004C35CA">
      <w:pPr>
        <w:spacing w:after="0"/>
      </w:pPr>
    </w:p>
    <w:p w:rsidR="00680E40" w:rsidRDefault="00DE3CCB" w:rsidP="004C35CA">
      <w:pPr>
        <w:spacing w:after="0"/>
      </w:pPr>
      <w:r w:rsidRPr="00DE3CCB">
        <w:rPr>
          <w:b/>
        </w:rPr>
        <w:t>Lesson Overview:</w:t>
      </w:r>
      <w:r w:rsidR="00344DC0">
        <w:rPr>
          <w:b/>
        </w:rPr>
        <w:t xml:space="preserve"> </w:t>
      </w:r>
      <w:r w:rsidR="0083335F">
        <w:t>A</w:t>
      </w:r>
      <w:r w:rsidR="00344DC0">
        <w:t xml:space="preserve">fter having </w:t>
      </w:r>
      <w:r w:rsidR="0083335F">
        <w:t>looked at and sorted a group of pictures of vases to their proper places on the map, the students will listen</w:t>
      </w:r>
      <w:r w:rsidR="00344DC0">
        <w:t xml:space="preserve"> to the children’s story by Lucy Coates</w:t>
      </w:r>
      <w:r w:rsidR="0083335F">
        <w:t xml:space="preserve">. Afterwards, students will discuss some </w:t>
      </w:r>
      <w:proofErr w:type="gramStart"/>
      <w:r w:rsidR="0083335F">
        <w:t>well known</w:t>
      </w:r>
      <w:proofErr w:type="gramEnd"/>
      <w:r w:rsidR="0083335F">
        <w:t xml:space="preserve"> myths and define what a myth is.</w:t>
      </w:r>
      <w:r w:rsidR="002F5DE0">
        <w:t xml:space="preserve"> Students will then observe closely a vase and discuss which </w:t>
      </w:r>
      <w:proofErr w:type="gramStart"/>
      <w:r w:rsidR="002F5DE0">
        <w:t>well known</w:t>
      </w:r>
      <w:proofErr w:type="gramEnd"/>
      <w:r w:rsidR="002F5DE0">
        <w:t xml:space="preserve"> myth is being portrayed on it. Afterwards, students </w:t>
      </w:r>
      <w:proofErr w:type="gramStart"/>
      <w:r w:rsidR="002F5DE0">
        <w:t>will be instructed</w:t>
      </w:r>
      <w:proofErr w:type="gramEnd"/>
      <w:r w:rsidR="002F5DE0">
        <w:t xml:space="preserve"> to create their own </w:t>
      </w:r>
      <w:r w:rsidR="00702CE7">
        <w:t>myth about daily life including heroes, animals or events with construction paper and paint</w:t>
      </w:r>
      <w:r w:rsidR="002F5DE0">
        <w:t>. After completing this, the students will write a short description of their myth on a separate sheet of paper</w:t>
      </w:r>
      <w:r w:rsidR="008B7217">
        <w:t xml:space="preserve"> and volunteers will share them with the class</w:t>
      </w:r>
      <w:r w:rsidR="002F5DE0">
        <w:t>.</w:t>
      </w:r>
    </w:p>
    <w:p w:rsidR="001C64B2" w:rsidRPr="00680E40" w:rsidRDefault="001C64B2" w:rsidP="004C35CA">
      <w:pPr>
        <w:spacing w:after="0"/>
      </w:pPr>
    </w:p>
    <w:p w:rsidR="00DE3CCB" w:rsidRDefault="00DE3CCB" w:rsidP="004C35CA">
      <w:pPr>
        <w:spacing w:after="0"/>
        <w:rPr>
          <w:b/>
        </w:rPr>
      </w:pPr>
      <w:r w:rsidRPr="00DE3CCB">
        <w:rPr>
          <w:b/>
        </w:rPr>
        <w:t>Lesson Objectives:</w:t>
      </w:r>
    </w:p>
    <w:p w:rsidR="00162A5F" w:rsidRDefault="00162A5F" w:rsidP="004C35CA">
      <w:pPr>
        <w:spacing w:after="0"/>
      </w:pPr>
      <w:r>
        <w:t>The student will:</w:t>
      </w:r>
    </w:p>
    <w:p w:rsidR="00162A5F" w:rsidRDefault="00162A5F" w:rsidP="004C35CA">
      <w:pPr>
        <w:spacing w:after="0"/>
      </w:pPr>
      <w:r>
        <w:tab/>
        <w:t>-</w:t>
      </w:r>
      <w:r w:rsidR="003A0932">
        <w:t xml:space="preserve">Sort </w:t>
      </w:r>
      <w:r w:rsidR="00ED728A">
        <w:t>pictures of Greek and Roman Vases on to a map.</w:t>
      </w:r>
    </w:p>
    <w:p w:rsidR="00FF0C35" w:rsidRDefault="00FF0C35" w:rsidP="004C35CA">
      <w:pPr>
        <w:spacing w:after="0"/>
      </w:pPr>
      <w:r>
        <w:tab/>
        <w:t>-</w:t>
      </w:r>
      <w:r w:rsidR="00702CE7">
        <w:t>Recognize myths as stories about imaginary heroes, animals or events.</w:t>
      </w:r>
    </w:p>
    <w:p w:rsidR="00ED728A" w:rsidRDefault="00ED728A" w:rsidP="004C35CA">
      <w:pPr>
        <w:spacing w:after="0"/>
      </w:pPr>
      <w:r>
        <w:tab/>
        <w:t xml:space="preserve">-Discuss well known-myths of Roman and Greek culture. </w:t>
      </w:r>
    </w:p>
    <w:p w:rsidR="00ED728A" w:rsidRDefault="000A6AEF" w:rsidP="004C35CA">
      <w:pPr>
        <w:spacing w:after="0"/>
      </w:pPr>
      <w:r>
        <w:tab/>
        <w:t>-Analyze the image of a vas</w:t>
      </w:r>
      <w:r w:rsidR="00853EF1">
        <w:t xml:space="preserve">e and the </w:t>
      </w:r>
      <w:r w:rsidR="002213A8">
        <w:t>myth portrayed</w:t>
      </w:r>
      <w:r w:rsidR="00853EF1">
        <w:t>.</w:t>
      </w:r>
    </w:p>
    <w:p w:rsidR="00853EF1" w:rsidRDefault="00853EF1" w:rsidP="004C35CA">
      <w:pPr>
        <w:spacing w:after="0"/>
      </w:pPr>
      <w:r>
        <w:tab/>
        <w:t>-</w:t>
      </w:r>
      <w:r w:rsidR="002213A8">
        <w:t>Brainstorm a list of topics that they could use to create their own myth</w:t>
      </w:r>
      <w:r>
        <w:t>.</w:t>
      </w:r>
    </w:p>
    <w:p w:rsidR="002213A8" w:rsidRDefault="00483E9C" w:rsidP="004C35CA">
      <w:pPr>
        <w:spacing w:after="0"/>
      </w:pPr>
      <w:r>
        <w:tab/>
        <w:t>-C</w:t>
      </w:r>
      <w:r w:rsidR="002213A8">
        <w:t>reate a picture of the myth they created.</w:t>
      </w:r>
    </w:p>
    <w:p w:rsidR="000C0C69" w:rsidRDefault="000C0C69" w:rsidP="004C35CA">
      <w:pPr>
        <w:spacing w:after="0"/>
      </w:pPr>
      <w:r>
        <w:tab/>
        <w:t>-Write a short story about the created myth on a separate sheet of paper.</w:t>
      </w:r>
    </w:p>
    <w:p w:rsidR="001C64B2" w:rsidRPr="00162A5F" w:rsidRDefault="001C64B2" w:rsidP="004C35CA">
      <w:pPr>
        <w:spacing w:after="0"/>
      </w:pPr>
    </w:p>
    <w:p w:rsidR="00DE3CCB" w:rsidRPr="002834EA" w:rsidRDefault="00DE3CCB" w:rsidP="004C35CA">
      <w:pPr>
        <w:spacing w:after="0"/>
      </w:pPr>
      <w:r w:rsidRPr="00DE3CCB">
        <w:rPr>
          <w:b/>
        </w:rPr>
        <w:t>Visual Culture:</w:t>
      </w:r>
      <w:r w:rsidR="002834EA">
        <w:rPr>
          <w:b/>
        </w:rPr>
        <w:t xml:space="preserve"> </w:t>
      </w:r>
      <w:r w:rsidR="002834EA">
        <w:t xml:space="preserve">Students will discuss myth in the context of Greek and Roman culture as well as its effect on our </w:t>
      </w:r>
      <w:proofErr w:type="gramStart"/>
      <w:r w:rsidR="002834EA">
        <w:t>day to day</w:t>
      </w:r>
      <w:proofErr w:type="gramEnd"/>
      <w:r w:rsidR="002834EA">
        <w:t xml:space="preserve"> lives. For example, the “cupids”</w:t>
      </w:r>
      <w:r w:rsidR="0061154E">
        <w:t xml:space="preserve"> seen on </w:t>
      </w:r>
      <w:proofErr w:type="gramStart"/>
      <w:r w:rsidR="0061154E">
        <w:t>V</w:t>
      </w:r>
      <w:r w:rsidR="002834EA">
        <w:t>alentine’s day</w:t>
      </w:r>
      <w:proofErr w:type="gramEnd"/>
      <w:r w:rsidR="002834EA">
        <w:t xml:space="preserve"> stem from the God Eros-of l</w:t>
      </w:r>
      <w:r w:rsidR="00756908">
        <w:t>ove. An owl i</w:t>
      </w:r>
      <w:r w:rsidR="002834EA">
        <w:t>s a symbol for</w:t>
      </w:r>
      <w:r w:rsidR="00756908">
        <w:t xml:space="preserve"> wisdom now, as</w:t>
      </w:r>
      <w:r w:rsidR="002834EA">
        <w:t xml:space="preserve"> </w:t>
      </w:r>
      <w:r w:rsidR="00756908">
        <w:t xml:space="preserve">it was a symbol for </w:t>
      </w:r>
      <w:r w:rsidR="002834EA">
        <w:t>Athena</w:t>
      </w:r>
      <w:r w:rsidR="00756908">
        <w:t xml:space="preserve">, goddess of war and wisdom. </w:t>
      </w:r>
      <w:r w:rsidR="003B52C3">
        <w:t xml:space="preserve">Other possibilities include Achilles heel, which stems from the myth that Achilles only had one </w:t>
      </w:r>
      <w:r w:rsidR="003B52C3">
        <w:lastRenderedPageBreak/>
        <w:t xml:space="preserve">weakness (in one heel). </w:t>
      </w:r>
      <w:r w:rsidR="00EC1E63">
        <w:t xml:space="preserve">Perhaps discuss the fact that we use many of the same symbols as the ancient Greeks and Romans in contemporary art. </w:t>
      </w:r>
    </w:p>
    <w:p w:rsidR="001C64B2" w:rsidRDefault="001C64B2" w:rsidP="004C35CA">
      <w:pPr>
        <w:spacing w:after="0"/>
        <w:rPr>
          <w:b/>
        </w:rPr>
      </w:pPr>
    </w:p>
    <w:p w:rsidR="009315A9" w:rsidRDefault="00DE3CCB" w:rsidP="004C35CA">
      <w:pPr>
        <w:spacing w:after="0"/>
        <w:rPr>
          <w:i/>
        </w:rPr>
      </w:pPr>
      <w:r w:rsidRPr="00DE3CCB">
        <w:rPr>
          <w:b/>
        </w:rPr>
        <w:t>Vocabulary:</w:t>
      </w:r>
      <w:r w:rsidR="00853EF1">
        <w:t xml:space="preserve"> </w:t>
      </w:r>
      <w:r w:rsidR="00853EF1" w:rsidRPr="00853EF1">
        <w:rPr>
          <w:i/>
        </w:rPr>
        <w:t>myth</w:t>
      </w:r>
      <w:r w:rsidR="009315A9" w:rsidRPr="009315A9">
        <w:t xml:space="preserve"> a traditional or legendary story, usually concerning some being or hero or event, with or without a determinable basis of fact or a natural explanation</w:t>
      </w:r>
    </w:p>
    <w:p w:rsidR="009315A9" w:rsidRPr="009315A9" w:rsidRDefault="00853EF1" w:rsidP="004C35CA">
      <w:pPr>
        <w:spacing w:after="0"/>
      </w:pPr>
      <w:r w:rsidRPr="00853EF1">
        <w:rPr>
          <w:i/>
        </w:rPr>
        <w:t xml:space="preserve"> </w:t>
      </w:r>
      <w:r w:rsidR="009315A9">
        <w:rPr>
          <w:i/>
        </w:rPr>
        <w:t>M</w:t>
      </w:r>
      <w:r w:rsidR="006013AC">
        <w:rPr>
          <w:i/>
        </w:rPr>
        <w:t>ythology</w:t>
      </w:r>
      <w:r w:rsidR="009315A9">
        <w:t xml:space="preserve">- </w:t>
      </w:r>
      <w:r w:rsidR="009315A9" w:rsidRPr="009315A9">
        <w:t>a set of stories, traditions, or beliefs associated with a particular group</w:t>
      </w:r>
    </w:p>
    <w:p w:rsidR="009315A9" w:rsidRDefault="009315A9" w:rsidP="004C35CA">
      <w:pPr>
        <w:spacing w:after="0"/>
        <w:rPr>
          <w:i/>
        </w:rPr>
      </w:pPr>
      <w:r>
        <w:rPr>
          <w:i/>
        </w:rPr>
        <w:t xml:space="preserve"> Vase-</w:t>
      </w:r>
      <w:r w:rsidR="00680F8B" w:rsidRPr="00680F8B">
        <w:t xml:space="preserve"> a vessel, as of glass, porcelain, earthenware, or metal, usually higher than it is wide</w:t>
      </w:r>
    </w:p>
    <w:p w:rsidR="00680F8B" w:rsidRDefault="00853EF1" w:rsidP="004C35CA">
      <w:pPr>
        <w:spacing w:after="0"/>
        <w:rPr>
          <w:i/>
        </w:rPr>
      </w:pPr>
      <w:r w:rsidRPr="00853EF1">
        <w:rPr>
          <w:i/>
        </w:rPr>
        <w:t xml:space="preserve"> </w:t>
      </w:r>
      <w:r w:rsidR="00680F8B" w:rsidRPr="00853EF1">
        <w:rPr>
          <w:i/>
        </w:rPr>
        <w:t>A</w:t>
      </w:r>
      <w:r w:rsidRPr="00853EF1">
        <w:rPr>
          <w:i/>
        </w:rPr>
        <w:t>mphora</w:t>
      </w:r>
      <w:r w:rsidR="00680F8B">
        <w:t>- a type of vessel often used by the ancient Romans or Greeks</w:t>
      </w:r>
      <w:r w:rsidR="00680F8B">
        <w:rPr>
          <w:i/>
        </w:rPr>
        <w:t>.</w:t>
      </w:r>
    </w:p>
    <w:p w:rsidR="00680F8B" w:rsidRPr="00680F8B" w:rsidRDefault="00680F8B" w:rsidP="004C35CA">
      <w:pPr>
        <w:spacing w:after="0"/>
      </w:pPr>
      <w:r>
        <w:rPr>
          <w:i/>
        </w:rPr>
        <w:t>Culture-</w:t>
      </w:r>
      <w:r w:rsidRPr="00680F8B">
        <w:t xml:space="preserve"> the behaviors and beliefs characteristic of a particular social, ethnic, or age group</w:t>
      </w:r>
    </w:p>
    <w:p w:rsidR="00680F8B" w:rsidRDefault="008D4764" w:rsidP="004C35CA">
      <w:pPr>
        <w:spacing w:after="0"/>
      </w:pPr>
      <w:r>
        <w:rPr>
          <w:i/>
        </w:rPr>
        <w:t xml:space="preserve"> </w:t>
      </w:r>
      <w:r w:rsidR="00680F8B">
        <w:rPr>
          <w:i/>
        </w:rPr>
        <w:t>A</w:t>
      </w:r>
      <w:r>
        <w:rPr>
          <w:i/>
        </w:rPr>
        <w:t>ncient</w:t>
      </w:r>
      <w:r w:rsidR="00680F8B">
        <w:rPr>
          <w:i/>
        </w:rPr>
        <w:t>-</w:t>
      </w:r>
      <w:r w:rsidR="00680F8B" w:rsidRPr="00680F8B">
        <w:t xml:space="preserve"> of or in time long past </w:t>
      </w:r>
      <w:r w:rsidR="00E40D8C" w:rsidRPr="00680F8B">
        <w:t xml:space="preserve"> </w:t>
      </w:r>
    </w:p>
    <w:p w:rsidR="00DE3CCB" w:rsidRDefault="00680F8B" w:rsidP="004C35CA">
      <w:pPr>
        <w:spacing w:after="0"/>
      </w:pPr>
      <w:r>
        <w:rPr>
          <w:i/>
        </w:rPr>
        <w:t>P</w:t>
      </w:r>
      <w:r w:rsidR="00E40D8C">
        <w:rPr>
          <w:i/>
        </w:rPr>
        <w:t>ottery</w:t>
      </w:r>
      <w:r>
        <w:rPr>
          <w:i/>
        </w:rPr>
        <w:t xml:space="preserve">- </w:t>
      </w:r>
      <w:r w:rsidR="00E54DB3" w:rsidRPr="00E54DB3">
        <w:t>ceramic ware, esp. earthenware and stoneware</w:t>
      </w:r>
    </w:p>
    <w:p w:rsidR="0014289F" w:rsidRPr="00E54DB3" w:rsidRDefault="0014289F" w:rsidP="004C35CA">
      <w:pPr>
        <w:spacing w:after="0"/>
      </w:pPr>
    </w:p>
    <w:p w:rsidR="00DE3CCB" w:rsidRPr="00E40D8C" w:rsidRDefault="00442D1A" w:rsidP="004C35CA">
      <w:pPr>
        <w:spacing w:after="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21590</wp:posOffset>
            </wp:positionV>
            <wp:extent cx="1685925" cy="2646045"/>
            <wp:effectExtent l="19050" t="0" r="9525" b="0"/>
            <wp:wrapTight wrapText="bothSides">
              <wp:wrapPolygon edited="0">
                <wp:start x="-244" y="0"/>
                <wp:lineTo x="-244" y="21460"/>
                <wp:lineTo x="21722" y="21460"/>
                <wp:lineTo x="21722" y="0"/>
                <wp:lineTo x="-244" y="0"/>
              </wp:wrapPolygon>
            </wp:wrapTight>
            <wp:docPr id="1" name="Picture 1" descr="http://www.theoi.com/image/K8.3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i.com/image/K8.3Athe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CB" w:rsidRPr="00DE3CCB">
        <w:rPr>
          <w:b/>
        </w:rPr>
        <w:t>Artists Information:</w:t>
      </w:r>
      <w:r w:rsidR="002834EA">
        <w:rPr>
          <w:b/>
        </w:rPr>
        <w:t xml:space="preserve"> </w:t>
      </w:r>
      <w:r w:rsidR="00E40D8C">
        <w:t xml:space="preserve">Not much </w:t>
      </w:r>
      <w:proofErr w:type="gramStart"/>
      <w:r w:rsidR="00E40D8C">
        <w:t>is known</w:t>
      </w:r>
      <w:proofErr w:type="gramEnd"/>
      <w:r w:rsidR="00E40D8C">
        <w:t xml:space="preserve"> about the Nikon Painter, unfortunately. The style is a later version of the </w:t>
      </w:r>
      <w:r w:rsidR="00997027">
        <w:t>vase painting in which the designs are orange-red, and the background is black. In earlier versions of this ancient pottery technique, the ware overall was red-orange and the figures were painted with a substance which, when heated, turned black.</w:t>
      </w:r>
    </w:p>
    <w:p w:rsidR="000E11CB" w:rsidRPr="003E1213" w:rsidRDefault="00DE3CCB" w:rsidP="004C35CA">
      <w:pPr>
        <w:spacing w:after="0"/>
        <w:rPr>
          <w:i/>
        </w:rPr>
      </w:pPr>
      <w:r w:rsidRPr="00DE3CCB">
        <w:rPr>
          <w:b/>
        </w:rPr>
        <w:t>Image Description:</w:t>
      </w:r>
      <w:r w:rsidR="00442D1A" w:rsidRPr="00442D1A">
        <w:t xml:space="preserve"> </w:t>
      </w:r>
      <w:proofErr w:type="spellStart"/>
      <w:r w:rsidR="003E1213">
        <w:rPr>
          <w:i/>
        </w:rPr>
        <w:t>Athene</w:t>
      </w:r>
      <w:proofErr w:type="spellEnd"/>
      <w:r w:rsidR="003E1213">
        <w:rPr>
          <w:i/>
        </w:rPr>
        <w:t xml:space="preserve"> </w:t>
      </w:r>
      <w:r w:rsidR="003E1213">
        <w:rPr>
          <w:b/>
          <w:i/>
        </w:rPr>
        <w:t>(</w:t>
      </w:r>
      <w:r w:rsidR="003E1213">
        <w:rPr>
          <w:i/>
        </w:rPr>
        <w:t>Athena)</w:t>
      </w:r>
    </w:p>
    <w:p w:rsidR="000E11CB" w:rsidRDefault="000E11CB" w:rsidP="004C35CA">
      <w:pPr>
        <w:spacing w:after="0"/>
      </w:pPr>
      <w:proofErr w:type="spellStart"/>
      <w:r>
        <w:t>Ware</w:t>
      </w:r>
      <w:proofErr w:type="spellEnd"/>
      <w:r>
        <w:t>: Attic Red Figure</w:t>
      </w:r>
    </w:p>
    <w:p w:rsidR="000E11CB" w:rsidRDefault="000E11CB" w:rsidP="004C35CA">
      <w:pPr>
        <w:spacing w:after="0"/>
      </w:pPr>
      <w:r>
        <w:t xml:space="preserve">Shape: </w:t>
      </w:r>
      <w:proofErr w:type="spellStart"/>
      <w:r>
        <w:t>Lekythos</w:t>
      </w:r>
      <w:proofErr w:type="spellEnd"/>
    </w:p>
    <w:p w:rsidR="000E11CB" w:rsidRDefault="000E11CB" w:rsidP="004C35CA">
      <w:pPr>
        <w:spacing w:after="0"/>
      </w:pPr>
      <w:r>
        <w:t xml:space="preserve">Painter: Attributed to the Nikon Painter </w:t>
      </w:r>
    </w:p>
    <w:p w:rsidR="00DE3CCB" w:rsidRDefault="000E11CB" w:rsidP="004C35CA">
      <w:pPr>
        <w:spacing w:after="0"/>
      </w:pPr>
      <w:r>
        <w:t>Date: ca 470 BC</w:t>
      </w:r>
    </w:p>
    <w:p w:rsidR="00997027" w:rsidRDefault="00997027" w:rsidP="004C35CA">
      <w:pPr>
        <w:spacing w:after="0"/>
      </w:pPr>
      <w:r>
        <w:t xml:space="preserve">  This particular work is a close-up of a vase depicting the Goddess of wisdom and war: Athena. In this work, she is holding the helmet and shield for which she </w:t>
      </w:r>
      <w:proofErr w:type="gramStart"/>
      <w:r>
        <w:t>is known</w:t>
      </w:r>
      <w:proofErr w:type="gramEnd"/>
      <w:r>
        <w:t xml:space="preserve"> to have sprung with from Zeus’s head when born.</w:t>
      </w:r>
    </w:p>
    <w:p w:rsidR="00997027" w:rsidRDefault="00997027" w:rsidP="004C35CA">
      <w:pPr>
        <w:spacing w:after="0"/>
        <w:rPr>
          <w:b/>
        </w:rPr>
      </w:pPr>
    </w:p>
    <w:p w:rsidR="00E07988" w:rsidRDefault="00E07988" w:rsidP="004C35CA">
      <w:pPr>
        <w:spacing w:after="0"/>
        <w:rPr>
          <w:b/>
        </w:rPr>
      </w:pPr>
    </w:p>
    <w:p w:rsidR="00DE3CCB" w:rsidRDefault="00DE3CCB" w:rsidP="004C35CA">
      <w:pPr>
        <w:spacing w:after="0"/>
      </w:pPr>
      <w:r w:rsidRPr="00DE3CCB">
        <w:rPr>
          <w:b/>
        </w:rPr>
        <w:t>Questioning Strategies</w:t>
      </w:r>
      <w:r w:rsidR="00194DB1">
        <w:rPr>
          <w:b/>
        </w:rPr>
        <w:t>:</w:t>
      </w:r>
      <w:r w:rsidR="003B2AD6">
        <w:rPr>
          <w:b/>
        </w:rPr>
        <w:t xml:space="preserve"> </w:t>
      </w:r>
      <w:r w:rsidR="003B2AD6">
        <w:t xml:space="preserve">Throughout the lesson, the teacher will lead discussion with questions to </w:t>
      </w:r>
      <w:r w:rsidR="00507BC2">
        <w:t>enhance learning:</w:t>
      </w:r>
    </w:p>
    <w:p w:rsidR="00507BC2" w:rsidRDefault="00680E40" w:rsidP="004C35CA">
      <w:pPr>
        <w:spacing w:after="0"/>
      </w:pPr>
      <w:r>
        <w:tab/>
        <w:t xml:space="preserve">-Where do you think this vase came from? </w:t>
      </w:r>
      <w:proofErr w:type="gramStart"/>
      <w:r>
        <w:t>Point.</w:t>
      </w:r>
      <w:proofErr w:type="gramEnd"/>
      <w:r>
        <w:t xml:space="preserve"> </w:t>
      </w:r>
      <w:proofErr w:type="gramStart"/>
      <w:r>
        <w:t>Why?</w:t>
      </w:r>
      <w:proofErr w:type="gramEnd"/>
    </w:p>
    <w:p w:rsidR="00680E40" w:rsidRDefault="00680E40" w:rsidP="004C35CA">
      <w:pPr>
        <w:spacing w:after="0"/>
      </w:pPr>
      <w:r>
        <w:tab/>
        <w:t xml:space="preserve">-What do you think is going on in this picture? </w:t>
      </w:r>
    </w:p>
    <w:p w:rsidR="00680E40" w:rsidRDefault="00680E40" w:rsidP="004C35CA">
      <w:pPr>
        <w:spacing w:after="0"/>
      </w:pPr>
      <w:r>
        <w:tab/>
        <w:t xml:space="preserve">-Do you see a myth that we talked about in this piece?  </w:t>
      </w:r>
      <w:proofErr w:type="gramStart"/>
      <w:r>
        <w:t>Point to the aspects that you recognize.</w:t>
      </w:r>
      <w:proofErr w:type="gramEnd"/>
    </w:p>
    <w:p w:rsidR="003B2AD6" w:rsidRDefault="008C4007" w:rsidP="004C35CA">
      <w:pPr>
        <w:spacing w:after="0"/>
      </w:pPr>
      <w:r>
        <w:tab/>
        <w:t>-Why do you think the Greeks and Romans drew myths on their vases?</w:t>
      </w:r>
    </w:p>
    <w:p w:rsidR="004C35CA" w:rsidRPr="004C35CA" w:rsidRDefault="004C35CA" w:rsidP="004C35CA">
      <w:pPr>
        <w:spacing w:after="0"/>
      </w:pPr>
    </w:p>
    <w:p w:rsidR="00DE3CCB" w:rsidRDefault="00DE3CCB" w:rsidP="004C35CA">
      <w:pPr>
        <w:spacing w:after="0"/>
        <w:rPr>
          <w:b/>
        </w:rPr>
      </w:pPr>
      <w:r w:rsidRPr="00DE3CCB">
        <w:rPr>
          <w:b/>
        </w:rPr>
        <w:t>Lesson Procedure:</w:t>
      </w:r>
    </w:p>
    <w:p w:rsidR="00936CEA" w:rsidRPr="00936CEA" w:rsidRDefault="00936CEA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Before class, separate black and orange paper from the construction paper stack and set it out.</w:t>
      </w:r>
      <w:r w:rsidR="003E5878">
        <w:t xml:space="preserve"> Gather various images of Roman and Greek vases, and underneath write the city and myth (if </w:t>
      </w:r>
      <w:proofErr w:type="gramStart"/>
      <w:r w:rsidR="003E5878">
        <w:t>available)</w:t>
      </w:r>
      <w:proofErr w:type="gramEnd"/>
      <w:r w:rsidR="003E5878">
        <w:t xml:space="preserve"> which it depicts. Make sure a large map of Greece and Rome, with all of the cities on the pictures, </w:t>
      </w:r>
      <w:proofErr w:type="gramStart"/>
      <w:r w:rsidR="003E5878">
        <w:t>is posted</w:t>
      </w:r>
      <w:proofErr w:type="gramEnd"/>
      <w:r w:rsidR="003E5878">
        <w:t xml:space="preserve"> in the room. </w:t>
      </w:r>
      <w:r>
        <w:t xml:space="preserve"> Gather brushes, paint, and white paper for students to write myths on. Set up for easy pick up.</w:t>
      </w:r>
    </w:p>
    <w:p w:rsidR="003E5878" w:rsidRPr="003E5878" w:rsidRDefault="00936CEA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Invite students into the room, and have them sit in their usual seats. </w:t>
      </w:r>
      <w:r w:rsidR="003E5878">
        <w:t>Define what a vase is before instructing the students to sort the images based on geographical location with their tables.</w:t>
      </w:r>
    </w:p>
    <w:p w:rsidR="003E5878" w:rsidRPr="000B2A05" w:rsidRDefault="003E5878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Have the students place the images on the map in the room. Discuss, and correct if necessary.</w:t>
      </w:r>
    </w:p>
    <w:p w:rsidR="000B2A05" w:rsidRPr="003E5878" w:rsidRDefault="000B2A05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lastRenderedPageBreak/>
        <w:t>Briefly discuss how the ancient Greeks and Romans made their vases</w:t>
      </w:r>
      <w:r w:rsidR="00491FC0">
        <w:t xml:space="preserve">, </w:t>
      </w:r>
      <w:r w:rsidR="00507BC2">
        <w:t xml:space="preserve">what types of vases were common, </w:t>
      </w:r>
      <w:r w:rsidR="00491FC0">
        <w:t>as well as what images were normally depicted on them</w:t>
      </w:r>
      <w:r w:rsidR="00DA6629">
        <w:t>.</w:t>
      </w:r>
      <w:r>
        <w:t xml:space="preserve"> Discuss and define the meaning of the word “myth”.</w:t>
      </w:r>
    </w:p>
    <w:p w:rsidR="00936CEA" w:rsidRPr="000B2A05" w:rsidRDefault="000B2A05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Read </w:t>
      </w:r>
      <w:r w:rsidRPr="00FB1724">
        <w:rPr>
          <w:rFonts w:eastAsia="Times New Roman"/>
          <w:bCs/>
          <w:i/>
          <w:color w:val="000000"/>
          <w:sz w:val="24"/>
          <w:szCs w:val="24"/>
        </w:rPr>
        <w:t xml:space="preserve">Atticus: </w:t>
      </w:r>
      <w:proofErr w:type="gramStart"/>
      <w:r w:rsidRPr="00FB1724">
        <w:rPr>
          <w:rFonts w:eastAsia="Times New Roman"/>
          <w:bCs/>
          <w:i/>
          <w:color w:val="000000"/>
          <w:sz w:val="24"/>
          <w:szCs w:val="24"/>
        </w:rPr>
        <w:t>The</w:t>
      </w:r>
      <w:proofErr w:type="gramEnd"/>
      <w:r w:rsidRPr="00FB1724">
        <w:rPr>
          <w:rFonts w:eastAsia="Times New Roman"/>
          <w:bCs/>
          <w:i/>
          <w:color w:val="000000"/>
          <w:sz w:val="24"/>
          <w:szCs w:val="24"/>
        </w:rPr>
        <w:t xml:space="preserve"> Storyteller's 100 Greek Myths- </w:t>
      </w:r>
      <w:r w:rsidRPr="00FB1724">
        <w:rPr>
          <w:rFonts w:eastAsia="Times New Roman"/>
          <w:bCs/>
          <w:color w:val="000000"/>
          <w:sz w:val="24"/>
          <w:szCs w:val="24"/>
        </w:rPr>
        <w:t>by Lucy Coates</w:t>
      </w:r>
      <w:r>
        <w:rPr>
          <w:rFonts w:eastAsia="Times New Roman"/>
          <w:bCs/>
          <w:color w:val="000000"/>
          <w:sz w:val="24"/>
          <w:szCs w:val="24"/>
        </w:rPr>
        <w:t xml:space="preserve"> to the students and discuss details or points of interest with the students.</w:t>
      </w:r>
    </w:p>
    <w:p w:rsidR="000B2A05" w:rsidRPr="000B2A05" w:rsidRDefault="000B2A05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Lead a discussion about famous Greek and Roman myths, as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well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as how those myths have influenced modern culture. (For example: Cupid in Valentine’s Day, artworks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which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deal with classical themes, etc.)</w:t>
      </w:r>
    </w:p>
    <w:p w:rsidR="000B2A05" w:rsidRPr="000B2A05" w:rsidRDefault="000B2A05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Post an image of a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vase which deals with a myth already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talked about on the overhead. Ask the students which myth is depicted, as well as to analyze visual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aspects which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point to their conclusions. </w:t>
      </w:r>
    </w:p>
    <w:p w:rsidR="00E665FC" w:rsidRPr="00E665FC" w:rsidRDefault="00644AAB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Discuss what myths </w:t>
      </w:r>
      <w:proofErr w:type="gramStart"/>
      <w:r>
        <w:t>could be created</w:t>
      </w:r>
      <w:proofErr w:type="gramEnd"/>
      <w:r>
        <w:t xml:space="preserve"> in modern culture. Create a list on the board. </w:t>
      </w:r>
      <w:r w:rsidR="00B33C37">
        <w:t xml:space="preserve">Introduce the project. Tell the students they are to think of their own myth to represent on </w:t>
      </w:r>
      <w:r w:rsidR="00E665FC">
        <w:t>construction paper</w:t>
      </w:r>
      <w:r w:rsidR="00B33C37">
        <w:t xml:space="preserve">. </w:t>
      </w:r>
      <w:r w:rsidR="00E665FC">
        <w:t>Demonstrate how to sketch out a scene and then use paint to fill it in</w:t>
      </w:r>
    </w:p>
    <w:p w:rsidR="00B33C37" w:rsidRPr="00E665FC" w:rsidRDefault="00B33C37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Instruct the students to </w:t>
      </w:r>
      <w:r w:rsidR="00BF4973">
        <w:t>gather the paper, paint and brushes and return to their s</w:t>
      </w:r>
      <w:r w:rsidR="00BE5E3F">
        <w:t xml:space="preserve">eats. Remind them to create a myth to depict. </w:t>
      </w:r>
    </w:p>
    <w:p w:rsidR="00BE5E3F" w:rsidRPr="00BE5E3F" w:rsidRDefault="00BE5E3F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As the students are finishing working, have them clean their stations, put their work on the drying wrack and come to you. At this </w:t>
      </w:r>
      <w:proofErr w:type="gramStart"/>
      <w:r>
        <w:t>point</w:t>
      </w:r>
      <w:proofErr w:type="gramEnd"/>
      <w:r>
        <w:t xml:space="preserve"> you will hand out a pencil and paper to each student for them to write a short story about the myth they created.</w:t>
      </w:r>
    </w:p>
    <w:p w:rsidR="00BE5E3F" w:rsidRPr="00BE5E3F" w:rsidRDefault="00BE5E3F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When all students have completed both their vases and their stories, have the students come and retrieve their work from the drying wrack in an orderly fashion.</w:t>
      </w:r>
    </w:p>
    <w:p w:rsidR="00BE5E3F" w:rsidRPr="00BE5E3F" w:rsidRDefault="00BE5E3F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Take volunteers to present their work and their myths with the class.</w:t>
      </w:r>
    </w:p>
    <w:p w:rsidR="00BE5E3F" w:rsidRPr="00BE5E3F" w:rsidRDefault="00BE5E3F" w:rsidP="004C35C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Have the students turn in their work and dismiss class. Afterward, hang up student work with stories in the hall.</w:t>
      </w:r>
    </w:p>
    <w:p w:rsidR="001C64B2" w:rsidRDefault="001C64B2" w:rsidP="004C35CA">
      <w:pPr>
        <w:spacing w:after="0"/>
        <w:rPr>
          <w:b/>
        </w:rPr>
      </w:pPr>
    </w:p>
    <w:p w:rsidR="001C64B2" w:rsidRDefault="001C64B2" w:rsidP="004C35CA">
      <w:pPr>
        <w:spacing w:after="0"/>
        <w:rPr>
          <w:b/>
        </w:rPr>
      </w:pPr>
    </w:p>
    <w:p w:rsidR="00DE3CCB" w:rsidRDefault="00DE3CCB" w:rsidP="004C35CA">
      <w:pPr>
        <w:spacing w:after="0"/>
        <w:rPr>
          <w:b/>
        </w:rPr>
      </w:pPr>
      <w:r w:rsidRPr="00DE3CCB">
        <w:rPr>
          <w:b/>
        </w:rPr>
        <w:t>Evaluation/Rubric:</w:t>
      </w:r>
    </w:p>
    <w:tbl>
      <w:tblPr>
        <w:tblStyle w:val="TableGrid"/>
        <w:tblW w:w="0" w:type="auto"/>
        <w:tblLook w:val="04A0"/>
      </w:tblPr>
      <w:tblGrid>
        <w:gridCol w:w="4727"/>
        <w:gridCol w:w="1656"/>
        <w:gridCol w:w="1230"/>
        <w:gridCol w:w="1963"/>
      </w:tblGrid>
      <w:tr w:rsidR="0019571D" w:rsidRPr="001768AA" w:rsidTr="00E4107E">
        <w:trPr>
          <w:trHeight w:val="170"/>
        </w:trPr>
        <w:tc>
          <w:tcPr>
            <w:tcW w:w="4727" w:type="dxa"/>
          </w:tcPr>
          <w:p w:rsidR="0019571D" w:rsidRPr="001768AA" w:rsidRDefault="0019571D" w:rsidP="004C35CA">
            <w:pPr>
              <w:rPr>
                <w:b/>
                <w:sz w:val="24"/>
                <w:szCs w:val="24"/>
              </w:rPr>
            </w:pPr>
            <w:r w:rsidRPr="001768AA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b/>
                <w:sz w:val="24"/>
                <w:szCs w:val="24"/>
              </w:rPr>
            </w:pPr>
            <w:r w:rsidRPr="001768AA">
              <w:rPr>
                <w:b/>
                <w:sz w:val="24"/>
                <w:szCs w:val="24"/>
              </w:rPr>
              <w:t>Accomplished</w:t>
            </w: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b/>
                <w:sz w:val="24"/>
                <w:szCs w:val="24"/>
              </w:rPr>
            </w:pPr>
            <w:r w:rsidRPr="001768AA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b/>
                <w:sz w:val="24"/>
                <w:szCs w:val="24"/>
              </w:rPr>
            </w:pPr>
            <w:r w:rsidRPr="001768AA">
              <w:rPr>
                <w:b/>
                <w:sz w:val="24"/>
                <w:szCs w:val="24"/>
              </w:rPr>
              <w:t>Not Yet Observed</w:t>
            </w:r>
          </w:p>
        </w:tc>
      </w:tr>
      <w:tr w:rsidR="0019571D" w:rsidRPr="001768AA" w:rsidTr="00E4107E">
        <w:tc>
          <w:tcPr>
            <w:tcW w:w="4727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  <w:r>
              <w:t>Sort pictures of Greek and Roman Vases on to a map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</w:tr>
      <w:tr w:rsidR="0019571D" w:rsidRPr="001768AA" w:rsidTr="00E4107E">
        <w:tc>
          <w:tcPr>
            <w:tcW w:w="4727" w:type="dxa"/>
          </w:tcPr>
          <w:p w:rsidR="0019571D" w:rsidRPr="001768AA" w:rsidRDefault="00866122" w:rsidP="004C35CA">
            <w:pPr>
              <w:rPr>
                <w:sz w:val="24"/>
                <w:szCs w:val="24"/>
              </w:rPr>
            </w:pPr>
            <w:r>
              <w:t>Recognize myths as stories about imaginary heroes, animals or events.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</w:tr>
      <w:tr w:rsidR="0019571D" w:rsidRPr="001768AA" w:rsidTr="00E4107E">
        <w:tc>
          <w:tcPr>
            <w:tcW w:w="4727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  <w:r>
              <w:t>Discuss well known-myths of Roman and Greek culture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</w:tr>
      <w:tr w:rsidR="0019571D" w:rsidRPr="001768AA" w:rsidTr="00E4107E">
        <w:tc>
          <w:tcPr>
            <w:tcW w:w="4727" w:type="dxa"/>
          </w:tcPr>
          <w:p w:rsidR="0019571D" w:rsidRPr="001768AA" w:rsidRDefault="0019571D" w:rsidP="00A73AD6">
            <w:pPr>
              <w:rPr>
                <w:sz w:val="24"/>
                <w:szCs w:val="24"/>
              </w:rPr>
            </w:pPr>
            <w:r>
              <w:t xml:space="preserve">Analyze the image of a vase and the </w:t>
            </w:r>
            <w:r w:rsidR="00A73AD6">
              <w:t>myth portrayed.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</w:tr>
      <w:tr w:rsidR="0019571D" w:rsidRPr="001768AA" w:rsidTr="00E4107E">
        <w:tc>
          <w:tcPr>
            <w:tcW w:w="4727" w:type="dxa"/>
          </w:tcPr>
          <w:p w:rsidR="0019571D" w:rsidRPr="00C15B9C" w:rsidRDefault="00A73AD6" w:rsidP="004C35CA">
            <w:r>
              <w:t>Brainstorm a list of topics that they could use to create their own myth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</w:tr>
      <w:tr w:rsidR="00A73AD6" w:rsidRPr="001768AA" w:rsidTr="00E4107E">
        <w:tc>
          <w:tcPr>
            <w:tcW w:w="4727" w:type="dxa"/>
          </w:tcPr>
          <w:p w:rsidR="00A73AD6" w:rsidRDefault="00A73AD6" w:rsidP="00A73AD6">
            <w:r>
              <w:t>Create a picture of the myth they created.</w:t>
            </w:r>
          </w:p>
          <w:p w:rsidR="00A73AD6" w:rsidRDefault="00A73AD6" w:rsidP="004C35CA"/>
        </w:tc>
        <w:tc>
          <w:tcPr>
            <w:tcW w:w="1656" w:type="dxa"/>
          </w:tcPr>
          <w:p w:rsidR="00A73AD6" w:rsidRPr="001768AA" w:rsidRDefault="00A73AD6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A73AD6" w:rsidRPr="001768AA" w:rsidRDefault="00A73AD6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73AD6" w:rsidRPr="001768AA" w:rsidRDefault="00A73AD6" w:rsidP="004C35CA">
            <w:pPr>
              <w:rPr>
                <w:sz w:val="24"/>
                <w:szCs w:val="24"/>
              </w:rPr>
            </w:pPr>
          </w:p>
        </w:tc>
      </w:tr>
      <w:tr w:rsidR="0019571D" w:rsidRPr="001768AA" w:rsidTr="00E4107E">
        <w:tc>
          <w:tcPr>
            <w:tcW w:w="4727" w:type="dxa"/>
          </w:tcPr>
          <w:p w:rsidR="0019571D" w:rsidRDefault="0019571D" w:rsidP="004C35CA">
            <w:r>
              <w:t>Write a short story about the created myth on a separate sheet of paper</w:t>
            </w:r>
          </w:p>
        </w:tc>
        <w:tc>
          <w:tcPr>
            <w:tcW w:w="1656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9571D" w:rsidRPr="001768AA" w:rsidRDefault="0019571D" w:rsidP="004C35CA">
            <w:pPr>
              <w:rPr>
                <w:sz w:val="24"/>
                <w:szCs w:val="24"/>
              </w:rPr>
            </w:pPr>
          </w:p>
        </w:tc>
      </w:tr>
    </w:tbl>
    <w:p w:rsidR="0019571D" w:rsidRPr="00DE3CCB" w:rsidRDefault="0019571D" w:rsidP="004C35CA">
      <w:pPr>
        <w:spacing w:after="0"/>
        <w:rPr>
          <w:b/>
        </w:rPr>
      </w:pPr>
    </w:p>
    <w:p w:rsidR="00DE3CCB" w:rsidRPr="000E11CB" w:rsidRDefault="00DE3CCB" w:rsidP="004C35CA">
      <w:pPr>
        <w:spacing w:after="0"/>
      </w:pPr>
      <w:r w:rsidRPr="00DE3CCB">
        <w:rPr>
          <w:b/>
        </w:rPr>
        <w:t>Materials:</w:t>
      </w:r>
      <w:r w:rsidR="000E11CB">
        <w:rPr>
          <w:b/>
        </w:rPr>
        <w:t xml:space="preserve"> </w:t>
      </w:r>
      <w:r w:rsidR="000E11CB">
        <w:t>Orange</w:t>
      </w:r>
      <w:r w:rsidR="00E32CF7">
        <w:t>/Black</w:t>
      </w:r>
      <w:r w:rsidR="000E11CB">
        <w:t xml:space="preserve"> Construction Paper</w:t>
      </w:r>
      <w:r w:rsidR="00E32CF7">
        <w:t>, Paint</w:t>
      </w:r>
      <w:r w:rsidR="00936CEA">
        <w:t>, white paper, brushes.</w:t>
      </w:r>
    </w:p>
    <w:p w:rsidR="000E11CB" w:rsidRDefault="00DE3CCB" w:rsidP="004C35CA">
      <w:pPr>
        <w:spacing w:after="0"/>
      </w:pPr>
      <w:r w:rsidRPr="00DE3CCB">
        <w:rPr>
          <w:b/>
        </w:rPr>
        <w:lastRenderedPageBreak/>
        <w:t>Resources:</w:t>
      </w:r>
      <w:r w:rsidR="000E11CB" w:rsidRPr="000E11CB">
        <w:t xml:space="preserve"> </w:t>
      </w:r>
    </w:p>
    <w:p w:rsidR="00DE3CCB" w:rsidRDefault="00364655" w:rsidP="004C35CA">
      <w:pPr>
        <w:spacing w:after="0"/>
      </w:pPr>
      <w:hyperlink r:id="rId6" w:history="1">
        <w:r w:rsidR="000E77EA" w:rsidRPr="00B4539C">
          <w:rPr>
            <w:rStyle w:val="Hyperlink"/>
          </w:rPr>
          <w:t>http://www.theoi.com/image/K8.3Athena.jpg</w:t>
        </w:r>
      </w:hyperlink>
    </w:p>
    <w:p w:rsidR="000E77EA" w:rsidRDefault="00364655" w:rsidP="004C35CA">
      <w:pPr>
        <w:spacing w:after="0"/>
      </w:pPr>
      <w:hyperlink r:id="rId7" w:history="1">
        <w:r w:rsidR="00E40D8C" w:rsidRPr="00B4539C">
          <w:rPr>
            <w:rStyle w:val="Hyperlink"/>
          </w:rPr>
          <w:t>http://en.wikipedia.org/wiki/Red-figure_pottery</w:t>
        </w:r>
      </w:hyperlink>
    </w:p>
    <w:p w:rsidR="00E40D8C" w:rsidRDefault="00364655" w:rsidP="004C35CA">
      <w:pPr>
        <w:spacing w:after="0"/>
      </w:pPr>
      <w:hyperlink r:id="rId8" w:history="1">
        <w:r w:rsidR="004C35CA" w:rsidRPr="00B4539C">
          <w:rPr>
            <w:rStyle w:val="Hyperlink"/>
          </w:rPr>
          <w:t>http://www.theoi.com/GalleryK1.html</w:t>
        </w:r>
      </w:hyperlink>
    </w:p>
    <w:p w:rsidR="004C35CA" w:rsidRPr="0081475A" w:rsidRDefault="004C35CA" w:rsidP="004C35CA">
      <w:pPr>
        <w:spacing w:after="0"/>
        <w:rPr>
          <w:rFonts w:eastAsia="Times New Roman"/>
          <w:i/>
          <w:color w:val="000000"/>
          <w:sz w:val="24"/>
          <w:szCs w:val="24"/>
        </w:rPr>
      </w:pPr>
      <w:r w:rsidRPr="00FB1724">
        <w:rPr>
          <w:rFonts w:eastAsia="Times New Roman"/>
          <w:bCs/>
          <w:i/>
          <w:color w:val="000000"/>
          <w:sz w:val="24"/>
          <w:szCs w:val="24"/>
        </w:rPr>
        <w:t xml:space="preserve">Atticus: The Storyteller's 100 Greek Myths- </w:t>
      </w:r>
      <w:r w:rsidRPr="00FB1724">
        <w:rPr>
          <w:rFonts w:eastAsia="Times New Roman"/>
          <w:bCs/>
          <w:color w:val="000000"/>
          <w:sz w:val="24"/>
          <w:szCs w:val="24"/>
        </w:rPr>
        <w:t>by Lucy Coates</w:t>
      </w:r>
    </w:p>
    <w:p w:rsidR="004C35CA" w:rsidRDefault="004C35CA" w:rsidP="004C35CA">
      <w:pPr>
        <w:spacing w:after="0"/>
      </w:pPr>
    </w:p>
    <w:p w:rsidR="004C35CA" w:rsidRDefault="004C35CA" w:rsidP="004C35CA">
      <w:pPr>
        <w:spacing w:after="0"/>
      </w:pPr>
    </w:p>
    <w:p w:rsidR="004C35CA" w:rsidRPr="000E11CB" w:rsidRDefault="004C35CA" w:rsidP="004C35CA">
      <w:pPr>
        <w:spacing w:after="0"/>
      </w:pPr>
    </w:p>
    <w:p w:rsidR="00DE3CCB" w:rsidRDefault="00DE3CCB" w:rsidP="004C35CA">
      <w:pPr>
        <w:spacing w:after="0"/>
        <w:rPr>
          <w:b/>
        </w:rPr>
      </w:pPr>
      <w:r w:rsidRPr="00DE3CCB">
        <w:rPr>
          <w:b/>
        </w:rPr>
        <w:t>Interdisciplinary Connections:</w:t>
      </w:r>
    </w:p>
    <w:p w:rsidR="004C35CA" w:rsidRPr="004C35CA" w:rsidRDefault="004C35CA" w:rsidP="004C35CA">
      <w:pPr>
        <w:spacing w:after="0"/>
      </w:pPr>
      <w:r>
        <w:t xml:space="preserve">The Visual Arts Standard 3.6 connects to the History Standard 3.4 </w:t>
      </w:r>
      <w:proofErr w:type="gramStart"/>
      <w:r>
        <w:t>through the use of</w:t>
      </w:r>
      <w:proofErr w:type="gramEnd"/>
      <w:r>
        <w:t xml:space="preserve"> visual association between artifacts of a culture with that culture’s geographic location. The Visual Arts Standard also connects to the English Standard 3.10 through the </w:t>
      </w:r>
      <w:proofErr w:type="gramStart"/>
      <w:r>
        <w:t>student’s creation of their</w:t>
      </w:r>
      <w:proofErr w:type="gramEnd"/>
      <w:r>
        <w:t xml:space="preserve"> own, individual myth.</w:t>
      </w:r>
    </w:p>
    <w:p w:rsidR="004C35CA" w:rsidRPr="004C35CA" w:rsidRDefault="004C35CA" w:rsidP="004C35CA">
      <w:pPr>
        <w:spacing w:after="0"/>
      </w:pPr>
    </w:p>
    <w:p w:rsidR="00DE3CCB" w:rsidRDefault="00DE3CCB" w:rsidP="004C35CA">
      <w:pPr>
        <w:spacing w:after="0"/>
        <w:rPr>
          <w:b/>
        </w:rPr>
      </w:pPr>
      <w:r w:rsidRPr="00DE3CCB">
        <w:rPr>
          <w:b/>
        </w:rPr>
        <w:t>Special Populations</w:t>
      </w:r>
      <w:r w:rsidR="004C35CA">
        <w:rPr>
          <w:b/>
        </w:rPr>
        <w:t>:</w:t>
      </w:r>
    </w:p>
    <w:p w:rsidR="004C35CA" w:rsidRPr="004C35CA" w:rsidRDefault="004C35CA" w:rsidP="004C35CA">
      <w:pPr>
        <w:spacing w:after="0"/>
      </w:pPr>
      <w:r>
        <w:t xml:space="preserve">More time </w:t>
      </w:r>
      <w:proofErr w:type="gramStart"/>
      <w:r>
        <w:t>will be given</w:t>
      </w:r>
      <w:proofErr w:type="gramEnd"/>
      <w:r>
        <w:t xml:space="preserve"> to students with mental or physical disabilities. If needed, the teacher will also give further aid in the drawing of the outline of the vase.</w:t>
      </w:r>
    </w:p>
    <w:p w:rsidR="00DE3CCB" w:rsidRDefault="00DE3CCB" w:rsidP="004C35CA">
      <w:pPr>
        <w:spacing w:after="0"/>
      </w:pPr>
    </w:p>
    <w:p w:rsidR="0053067B" w:rsidRDefault="001C64B2"/>
    <w:sectPr w:rsidR="0053067B" w:rsidSect="0022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7D"/>
    <w:multiLevelType w:val="hybridMultilevel"/>
    <w:tmpl w:val="36AC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CCB"/>
    <w:rsid w:val="000A6AEF"/>
    <w:rsid w:val="000B2A05"/>
    <w:rsid w:val="000C0C69"/>
    <w:rsid w:val="000E11CB"/>
    <w:rsid w:val="000E77EA"/>
    <w:rsid w:val="0014289F"/>
    <w:rsid w:val="001515FF"/>
    <w:rsid w:val="00162A5F"/>
    <w:rsid w:val="00194DB1"/>
    <w:rsid w:val="0019571D"/>
    <w:rsid w:val="001C64B2"/>
    <w:rsid w:val="001D73D3"/>
    <w:rsid w:val="002213A8"/>
    <w:rsid w:val="002834EA"/>
    <w:rsid w:val="002F5DE0"/>
    <w:rsid w:val="00324F05"/>
    <w:rsid w:val="00344DC0"/>
    <w:rsid w:val="00364655"/>
    <w:rsid w:val="003A0932"/>
    <w:rsid w:val="003B2AD6"/>
    <w:rsid w:val="003B52C3"/>
    <w:rsid w:val="003E1213"/>
    <w:rsid w:val="003E5878"/>
    <w:rsid w:val="00442D1A"/>
    <w:rsid w:val="00483E9C"/>
    <w:rsid w:val="00491FC0"/>
    <w:rsid w:val="004C35CA"/>
    <w:rsid w:val="00507BC2"/>
    <w:rsid w:val="0055164F"/>
    <w:rsid w:val="006013AC"/>
    <w:rsid w:val="0061142B"/>
    <w:rsid w:val="0061154E"/>
    <w:rsid w:val="00644AAB"/>
    <w:rsid w:val="00664355"/>
    <w:rsid w:val="00680E40"/>
    <w:rsid w:val="00680F8B"/>
    <w:rsid w:val="00694E5A"/>
    <w:rsid w:val="00702CE7"/>
    <w:rsid w:val="00756908"/>
    <w:rsid w:val="007D70CE"/>
    <w:rsid w:val="0081475A"/>
    <w:rsid w:val="0083335F"/>
    <w:rsid w:val="00853EF1"/>
    <w:rsid w:val="00866122"/>
    <w:rsid w:val="008B7217"/>
    <w:rsid w:val="008C4007"/>
    <w:rsid w:val="008C455E"/>
    <w:rsid w:val="008C4D82"/>
    <w:rsid w:val="008D4764"/>
    <w:rsid w:val="009121A0"/>
    <w:rsid w:val="009315A9"/>
    <w:rsid w:val="00936CEA"/>
    <w:rsid w:val="00954899"/>
    <w:rsid w:val="00997027"/>
    <w:rsid w:val="009F4DCC"/>
    <w:rsid w:val="00A10681"/>
    <w:rsid w:val="00A25172"/>
    <w:rsid w:val="00A26CD0"/>
    <w:rsid w:val="00A73AD6"/>
    <w:rsid w:val="00B33C37"/>
    <w:rsid w:val="00BE5E3F"/>
    <w:rsid w:val="00BF4973"/>
    <w:rsid w:val="00CE7397"/>
    <w:rsid w:val="00D10506"/>
    <w:rsid w:val="00D414E5"/>
    <w:rsid w:val="00DA6629"/>
    <w:rsid w:val="00DE3CCB"/>
    <w:rsid w:val="00E07988"/>
    <w:rsid w:val="00E32CF7"/>
    <w:rsid w:val="00E40D8C"/>
    <w:rsid w:val="00E54DB3"/>
    <w:rsid w:val="00E665FC"/>
    <w:rsid w:val="00E7562B"/>
    <w:rsid w:val="00EC1E63"/>
    <w:rsid w:val="00ED728A"/>
    <w:rsid w:val="00FB1724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CB"/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324F05"/>
    <w:pPr>
      <w:keepNext/>
      <w:spacing w:after="0" w:line="240" w:lineRule="auto"/>
      <w:outlineLvl w:val="3"/>
    </w:pPr>
    <w:rPr>
      <w:rFonts w:eastAsia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4F05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2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CEA"/>
    <w:pPr>
      <w:ind w:left="720"/>
      <w:contextualSpacing/>
    </w:pPr>
  </w:style>
  <w:style w:type="table" w:styleId="TableGrid">
    <w:name w:val="Table Grid"/>
    <w:basedOn w:val="TableNormal"/>
    <w:uiPriority w:val="59"/>
    <w:rsid w:val="0019571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i.com/GalleryK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d-figure_pott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i.com/image/K8.3Athen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Aryn</dc:creator>
  <cp:lastModifiedBy>Aryn</cp:lastModifiedBy>
  <cp:revision>72</cp:revision>
  <dcterms:created xsi:type="dcterms:W3CDTF">2010-11-15T03:03:00Z</dcterms:created>
  <dcterms:modified xsi:type="dcterms:W3CDTF">2010-12-15T20:02:00Z</dcterms:modified>
</cp:coreProperties>
</file>